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704926">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704926">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9F49" w14:textId="77777777" w:rsidR="00704926" w:rsidRDefault="00704926">
      <w:r>
        <w:separator/>
      </w:r>
    </w:p>
  </w:endnote>
  <w:endnote w:type="continuationSeparator" w:id="0">
    <w:p w14:paraId="0671EACD" w14:textId="77777777" w:rsidR="00704926" w:rsidRDefault="0070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Titillium Web Light"/>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20F" w14:textId="77777777" w:rsidR="00B634E3" w:rsidRDefault="00B6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C87" w14:textId="77777777" w:rsidR="00333B3E" w:rsidRPr="00C47E3B" w:rsidRDefault="00333B3E" w:rsidP="00333B3E">
    <w:pPr>
      <w:widowControl w:val="0"/>
      <w:tabs>
        <w:tab w:val="left" w:pos="3120"/>
      </w:tabs>
      <w:autoSpaceDE w:val="0"/>
      <w:autoSpaceDN w:val="0"/>
      <w:adjustRightInd w:val="0"/>
      <w:spacing w:after="0"/>
      <w:textAlignment w:val="center"/>
      <w:rPr>
        <w:rFonts w:ascii="Titillium Web Light" w:hAnsi="Titillium Web Light" w:cs="Titillium-Light"/>
        <w:color w:val="004394"/>
        <w:w w:val="99"/>
        <w:sz w:val="16"/>
        <w:szCs w:val="16"/>
        <w:lang w:val="es-ES_tradnl"/>
      </w:rPr>
    </w:pPr>
    <w:r w:rsidRPr="00C47E3B">
      <w:rPr>
        <w:rFonts w:ascii="Titillium Web Light" w:hAnsi="Titillium Web Light" w:cs="Titillium-Regular"/>
        <w:color w:val="004394"/>
        <w:w w:val="99"/>
        <w:sz w:val="16"/>
        <w:szCs w:val="16"/>
        <w:lang w:val="es-ES_tradnl"/>
      </w:rPr>
      <w:t xml:space="preserve">Company </w:t>
    </w:r>
    <w:r w:rsidRPr="00C47E3B">
      <w:rPr>
        <w:rFonts w:ascii="Titillium Web Light" w:hAnsi="Titillium Web Light" w:cs="Titillium-Light"/>
        <w:color w:val="000000"/>
        <w:w w:val="99"/>
        <w:sz w:val="16"/>
        <w:szCs w:val="16"/>
        <w:lang w:val="es-ES_tradnl"/>
      </w:rPr>
      <w:t>KIC InnoEnergy SE</w:t>
    </w:r>
    <w:r>
      <w:rPr>
        <w:rFonts w:ascii="Titillium Web Light" w:hAnsi="Titillium Web Light" w:cs="Titillium-Light"/>
        <w:color w:val="000000"/>
        <w:w w:val="99"/>
        <w:sz w:val="16"/>
        <w:szCs w:val="16"/>
        <w:lang w:val="es-ES_tradnl"/>
      </w:rPr>
      <w:t>, acting through its Benelux co-location</w:t>
    </w:r>
  </w:p>
  <w:p w14:paraId="129F8B13" w14:textId="77777777" w:rsidR="00333B3E" w:rsidRPr="00C47E3B" w:rsidRDefault="00333B3E" w:rsidP="00333B3E">
    <w:pPr>
      <w:widowControl w:val="0"/>
      <w:tabs>
        <w:tab w:val="left" w:pos="3120"/>
      </w:tabs>
      <w:autoSpaceDE w:val="0"/>
      <w:autoSpaceDN w:val="0"/>
      <w:adjustRightInd w:val="0"/>
      <w:spacing w:after="0"/>
      <w:textAlignment w:val="center"/>
      <w:rPr>
        <w:rFonts w:ascii="Titillium Web Light" w:hAnsi="Titillium Web Light" w:cs="Titillium-Light"/>
        <w:color w:val="000000"/>
        <w:w w:val="99"/>
        <w:sz w:val="16"/>
        <w:szCs w:val="16"/>
        <w:lang w:val="es-ES_tradnl"/>
      </w:rPr>
    </w:pPr>
    <w:r w:rsidRPr="00C47E3B">
      <w:rPr>
        <w:rFonts w:ascii="Titillium Web Light" w:hAnsi="Titillium Web Light" w:cs="Titillium-Regular"/>
        <w:color w:val="004394"/>
        <w:w w:val="99"/>
        <w:sz w:val="16"/>
        <w:szCs w:val="16"/>
        <w:lang w:val="es-ES_tradnl"/>
      </w:rPr>
      <w:t xml:space="preserve">Registered Office </w:t>
    </w:r>
    <w:r w:rsidRPr="00C47E3B">
      <w:rPr>
        <w:rFonts w:ascii="Titillium Web Light" w:hAnsi="Titillium Web Light" w:cs="Titillium-Light"/>
        <w:color w:val="000000"/>
        <w:w w:val="99"/>
        <w:sz w:val="16"/>
        <w:szCs w:val="16"/>
        <w:lang w:val="es-ES_tradnl"/>
      </w:rPr>
      <w:t>Kennispoort 6th floor · John F. Kennedylaan 2 · 5612 AB Eindhoven · The Netherlands</w:t>
    </w:r>
  </w:p>
  <w:p w14:paraId="0DA71E43" w14:textId="77777777" w:rsidR="00333B3E" w:rsidRPr="00C47E3B" w:rsidRDefault="00333B3E" w:rsidP="00333B3E">
    <w:pPr>
      <w:spacing w:after="0"/>
      <w:rPr>
        <w:rFonts w:ascii="Titillium Web Light" w:hAnsi="Titillium Web Light" w:cs="Titillium-Light"/>
        <w:color w:val="004394"/>
        <w:w w:val="99"/>
        <w:sz w:val="16"/>
        <w:szCs w:val="16"/>
        <w:lang w:val="es-ES_tradnl"/>
      </w:rPr>
    </w:pPr>
    <w:r w:rsidRPr="00C47E3B">
      <w:rPr>
        <w:rFonts w:ascii="Titillium Web Light" w:hAnsi="Titillium Web Light" w:cs="Titillium-Light"/>
        <w:color w:val="004394"/>
        <w:w w:val="99"/>
        <w:sz w:val="16"/>
        <w:szCs w:val="16"/>
        <w:lang w:val="es-ES_tradnl"/>
      </w:rPr>
      <w:t>Phone</w:t>
    </w:r>
    <w:r w:rsidRPr="00C47E3B">
      <w:rPr>
        <w:rFonts w:ascii="Titillium Web Light" w:hAnsi="Titillium Web Light" w:cs="Titillium-Light"/>
        <w:color w:val="000000"/>
        <w:w w:val="99"/>
        <w:sz w:val="16"/>
        <w:szCs w:val="16"/>
        <w:lang w:val="es-ES_tradnl"/>
      </w:rPr>
      <w:t xml:space="preserve"> +31 (0) 40 240 60 31 </w:t>
    </w:r>
    <w:r w:rsidRPr="00C47E3B">
      <w:rPr>
        <w:rFonts w:ascii="Titillium Web Light" w:hAnsi="Titillium Web Light" w:cs="Titillium-Light"/>
        <w:color w:val="004394"/>
        <w:w w:val="99"/>
        <w:sz w:val="16"/>
        <w:szCs w:val="16"/>
        <w:lang w:val="es-ES_tradnl"/>
      </w:rPr>
      <w:t xml:space="preserve">· email </w:t>
    </w:r>
    <w:hyperlink r:id="rId1" w:history="1">
      <w:r w:rsidRPr="00C47E3B">
        <w:rPr>
          <w:rStyle w:val="Hyperlink"/>
          <w:rFonts w:ascii="Titillium Web Light" w:hAnsi="Titillium Web Light" w:cs="Titillium-Light"/>
          <w:w w:val="99"/>
          <w:sz w:val="16"/>
          <w:szCs w:val="16"/>
          <w:lang w:val="es-ES_tradnl"/>
        </w:rPr>
        <w:t>info@innoenergy.com</w:t>
      </w:r>
    </w:hyperlink>
    <w:r w:rsidRPr="00C47E3B">
      <w:rPr>
        <w:rFonts w:ascii="Titillium Web Light" w:hAnsi="Titillium Web Light" w:cs="Titillium-Light"/>
        <w:color w:val="000000"/>
        <w:w w:val="99"/>
        <w:sz w:val="16"/>
        <w:szCs w:val="16"/>
        <w:lang w:val="es-ES_tradnl"/>
      </w:rPr>
      <w:t xml:space="preserve">   </w:t>
    </w:r>
    <w:r w:rsidRPr="00C47E3B">
      <w:rPr>
        <w:rFonts w:ascii="Titillium Web Light" w:hAnsi="Titillium Web Light" w:cs="Titillium-Regular"/>
        <w:color w:val="004394"/>
        <w:w w:val="99"/>
        <w:sz w:val="16"/>
        <w:szCs w:val="16"/>
        <w:lang w:val="es-ES_tradnl"/>
      </w:rPr>
      <w:t>VAT-ID</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8500.04.287.B.01</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 </w:t>
    </w:r>
    <w:r w:rsidRPr="00C47E3B">
      <w:rPr>
        <w:rFonts w:ascii="Titillium Web Light" w:hAnsi="Titillium Web Light" w:cs="Titillium-Regular"/>
        <w:color w:val="004394"/>
        <w:w w:val="99"/>
        <w:sz w:val="16"/>
        <w:szCs w:val="16"/>
        <w:lang w:val="es-ES_tradnl"/>
      </w:rPr>
      <w:t>Bank</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ABN Amro Bank</w:t>
    </w:r>
  </w:p>
  <w:p w14:paraId="5F40B952" w14:textId="77777777" w:rsidR="00333B3E" w:rsidRPr="00C47E3B" w:rsidRDefault="00333B3E" w:rsidP="00333B3E">
    <w:pPr>
      <w:spacing w:after="0"/>
      <w:rPr>
        <w:rFonts w:ascii="Titillium Web Light" w:hAnsi="Titillium Web Light" w:cs="Titillium-Light"/>
        <w:color w:val="000000"/>
        <w:w w:val="99"/>
        <w:sz w:val="16"/>
        <w:szCs w:val="16"/>
        <w:lang w:val="es-ES_tradnl"/>
      </w:rPr>
    </w:pPr>
    <w:r w:rsidRPr="00C47E3B">
      <w:rPr>
        <w:rFonts w:ascii="Titillium Web Light" w:hAnsi="Titillium Web Light" w:cs="Titillium-Regular"/>
        <w:color w:val="004394"/>
        <w:w w:val="99"/>
        <w:sz w:val="16"/>
        <w:szCs w:val="16"/>
        <w:lang w:val="es-ES_tradnl"/>
      </w:rPr>
      <w:t xml:space="preserve">Account number </w:t>
    </w:r>
    <w:r w:rsidRPr="00C47E3B">
      <w:rPr>
        <w:rFonts w:ascii="Titillium Web Light" w:hAnsi="Titillium Web Light" w:cs="Titillium-Light"/>
        <w:color w:val="000000"/>
        <w:w w:val="99"/>
        <w:sz w:val="16"/>
        <w:szCs w:val="16"/>
        <w:lang w:val="es-ES_tradnl"/>
      </w:rPr>
      <w:t xml:space="preserve">46.58.19.958 · </w:t>
    </w:r>
    <w:r w:rsidRPr="00C47E3B">
      <w:rPr>
        <w:rFonts w:ascii="Titillium Web Light" w:hAnsi="Titillium Web Light" w:cs="Titillium-Light"/>
        <w:color w:val="004394"/>
        <w:w w:val="99"/>
        <w:sz w:val="16"/>
        <w:szCs w:val="16"/>
        <w:lang w:val="es-ES_tradnl"/>
      </w:rPr>
      <w:t>I</w:t>
    </w:r>
    <w:r w:rsidRPr="00C47E3B">
      <w:rPr>
        <w:rFonts w:ascii="Titillium Web Light" w:hAnsi="Titillium Web Light" w:cs="Titillium-Regular"/>
        <w:color w:val="004394"/>
        <w:w w:val="99"/>
        <w:sz w:val="16"/>
        <w:szCs w:val="16"/>
        <w:lang w:val="es-ES_tradnl"/>
      </w:rPr>
      <w:t>BAN</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NL44ABNA0465819958 · </w:t>
    </w:r>
    <w:r w:rsidRPr="00C47E3B">
      <w:rPr>
        <w:rFonts w:ascii="Titillium Web Light" w:hAnsi="Titillium Web Light" w:cs="Titillium-Regular"/>
        <w:color w:val="004394"/>
        <w:w w:val="99"/>
        <w:sz w:val="16"/>
        <w:szCs w:val="16"/>
        <w:lang w:val="es-ES_tradnl"/>
      </w:rPr>
      <w:t xml:space="preserve">SWIFT </w:t>
    </w:r>
    <w:r w:rsidRPr="00C47E3B">
      <w:rPr>
        <w:rFonts w:ascii="Titillium Web Light" w:hAnsi="Titillium Web Light" w:cs="Titillium-Light"/>
        <w:color w:val="000000"/>
        <w:w w:val="99"/>
        <w:sz w:val="16"/>
        <w:szCs w:val="16"/>
        <w:lang w:val="es-ES_tradnl"/>
      </w:rPr>
      <w:t>ABNANL2A</w:t>
    </w:r>
  </w:p>
  <w:p w14:paraId="5112557B" w14:textId="77777777" w:rsidR="00333B3E" w:rsidRPr="00D81EC0" w:rsidRDefault="00333B3E" w:rsidP="00333B3E">
    <w:pPr>
      <w:spacing w:after="0"/>
      <w:rPr>
        <w:rFonts w:ascii="Titillium Web Light" w:hAnsi="Titillium Web Light"/>
        <w:color w:val="044292"/>
        <w:sz w:val="16"/>
        <w:szCs w:val="16"/>
      </w:rPr>
    </w:pPr>
    <w:r w:rsidRPr="00C47E3B">
      <w:rPr>
        <w:rFonts w:ascii="Titillium Web Light" w:hAnsi="Titillium Web Light" w:cs="Titillium-Light"/>
        <w:color w:val="000000"/>
        <w:w w:val="99"/>
        <w:sz w:val="16"/>
        <w:szCs w:val="16"/>
        <w:lang w:val="es-ES_tradnl"/>
      </w:rPr>
      <w:t>EIT InnoEnergy is the trading brand of KIC InnoEnergy SE</w:t>
    </w:r>
  </w:p>
  <w:p w14:paraId="4EFE4DA3" w14:textId="7309C149"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57F9" w14:textId="77777777" w:rsidR="00704926" w:rsidRDefault="00704926">
      <w:r>
        <w:separator/>
      </w:r>
    </w:p>
  </w:footnote>
  <w:footnote w:type="continuationSeparator" w:id="0">
    <w:p w14:paraId="122667DA" w14:textId="77777777" w:rsidR="00704926" w:rsidRDefault="0070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09C5" w14:textId="77777777" w:rsidR="00B634E3" w:rsidRDefault="00B6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0FB" w14:textId="77777777" w:rsidR="00B634E3" w:rsidRDefault="00B6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62FE973A" w:rsidR="00510FF6" w:rsidRDefault="00D958A9">
    <w:pPr>
      <w:pStyle w:val="Header"/>
    </w:pPr>
    <w:r>
      <w:rPr>
        <w:noProof/>
      </w:rPr>
      <w:drawing>
        <wp:anchor distT="0" distB="0" distL="114300" distR="114300" simplePos="0" relativeHeight="251659264" behindDoc="1" locked="1" layoutInCell="1" allowOverlap="0" wp14:anchorId="2D29EE4B" wp14:editId="50FBB293">
          <wp:simplePos x="0" y="0"/>
          <wp:positionH relativeFrom="column">
            <wp:posOffset>13335</wp:posOffset>
          </wp:positionH>
          <wp:positionV relativeFrom="page">
            <wp:posOffset>286385</wp:posOffset>
          </wp:positionV>
          <wp:extent cx="6403975" cy="50038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3975" cy="500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FC1564" wp14:editId="77D397C8">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16cid:durableId="1854147201">
    <w:abstractNumId w:val="2"/>
  </w:num>
  <w:num w:numId="2" w16cid:durableId="428700055">
    <w:abstractNumId w:val="7"/>
  </w:num>
  <w:num w:numId="3" w16cid:durableId="1201935071">
    <w:abstractNumId w:val="1"/>
  </w:num>
  <w:num w:numId="4" w16cid:durableId="26030574">
    <w:abstractNumId w:val="9"/>
  </w:num>
  <w:num w:numId="5" w16cid:durableId="1792940331">
    <w:abstractNumId w:val="4"/>
  </w:num>
  <w:num w:numId="6" w16cid:durableId="2111781588">
    <w:abstractNumId w:val="3"/>
  </w:num>
  <w:num w:numId="7" w16cid:durableId="13725191">
    <w:abstractNumId w:val="5"/>
  </w:num>
  <w:num w:numId="8" w16cid:durableId="3187338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984891986">
    <w:abstractNumId w:val="8"/>
  </w:num>
  <w:num w:numId="10" w16cid:durableId="7607426">
    <w:abstractNumId w:val="10"/>
  </w:num>
  <w:num w:numId="11" w16cid:durableId="1635452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3B3E"/>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4926"/>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634E3"/>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CF6171"/>
    <w:rsid w:val="00D0138F"/>
    <w:rsid w:val="00D01CA8"/>
    <w:rsid w:val="00D02C73"/>
    <w:rsid w:val="00D12BDA"/>
    <w:rsid w:val="00D261B4"/>
    <w:rsid w:val="00D261B8"/>
    <w:rsid w:val="00D329BB"/>
    <w:rsid w:val="00D54426"/>
    <w:rsid w:val="00D70BA8"/>
    <w:rsid w:val="00D74596"/>
    <w:rsid w:val="00D84CF6"/>
    <w:rsid w:val="00D942CB"/>
    <w:rsid w:val="00D958A9"/>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innoenergy.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98F18B50F034188048C183DCC76C2" ma:contentTypeVersion="13" ma:contentTypeDescription="Create a new document." ma:contentTypeScope="" ma:versionID="0963632d03e2a55946b3ebe8f614f81c">
  <xsd:schema xmlns:xsd="http://www.w3.org/2001/XMLSchema" xmlns:xs="http://www.w3.org/2001/XMLSchema" xmlns:p="http://schemas.microsoft.com/office/2006/metadata/properties" xmlns:ns2="b5e51294-60be-4835-976d-928cca9bdc45" xmlns:ns3="7a09744c-bfcd-4207-92ef-cd95d8276019" targetNamespace="http://schemas.microsoft.com/office/2006/metadata/properties" ma:root="true" ma:fieldsID="c2364fd94164bdbf424e534872fef751" ns2:_="" ns3:_="">
    <xsd:import namespace="b5e51294-60be-4835-976d-928cca9bdc45"/>
    <xsd:import namespace="7a09744c-bfcd-4207-92ef-cd95d827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51294-60be-4835-976d-928cca9bd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744c-bfcd-4207-92ef-cd95d82760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6E9A-CF8E-44A3-A997-95AED516972E}">
  <ds:schemaRefs>
    <ds:schemaRef ds:uri="b5e51294-60be-4835-976d-928cca9bdc45"/>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7a09744c-bfcd-4207-92ef-cd95d8276019"/>
  </ds:schemaRefs>
</ds:datastoreItem>
</file>

<file path=customXml/itemProps2.xml><?xml version="1.0" encoding="utf-8"?>
<ds:datastoreItem xmlns:ds="http://schemas.openxmlformats.org/officeDocument/2006/customXml" ds:itemID="{2CAE31FA-3682-465A-9C6B-06A93FE1F2D7}">
  <ds:schemaRefs>
    <ds:schemaRef ds:uri="http://schemas.microsoft.com/sharepoint/v3/contenttype/forms"/>
  </ds:schemaRefs>
</ds:datastoreItem>
</file>

<file path=customXml/itemProps3.xml><?xml version="1.0" encoding="utf-8"?>
<ds:datastoreItem xmlns:ds="http://schemas.openxmlformats.org/officeDocument/2006/customXml" ds:itemID="{9892A1EF-BAE0-40C2-A40A-A315CE11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51294-60be-4835-976d-928cca9bdc45"/>
    <ds:schemaRef ds:uri="7a09744c-bfcd-4207-92ef-cd95d8276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Yvonne van Erp</cp:lastModifiedBy>
  <cp:revision>2</cp:revision>
  <cp:lastPrinted>2013-05-27T10:48:00Z</cp:lastPrinted>
  <dcterms:created xsi:type="dcterms:W3CDTF">2022-05-23T11:11:00Z</dcterms:created>
  <dcterms:modified xsi:type="dcterms:W3CDTF">2022-05-23T11:11:00Z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0x010100FD398F18B50F034188048C183DCC76C2</vt:lpwstr>
  </property>
</Properties>
</file>